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EDF78">
      <w:pPr>
        <w:pStyle w:val="138"/>
        <w:tabs>
          <w:tab w:val="right" w:pos="9639"/>
        </w:tabs>
        <w:spacing w:after="0"/>
        <w:outlineLvl w:val="0"/>
        <w:rPr>
          <w:rFonts w:hint="default" w:eastAsia="宋体"/>
          <w:b/>
          <w:sz w:val="24"/>
          <w:highlight w:val="none"/>
          <w:lang w:val="en-US" w:eastAsia="zh-CN"/>
        </w:rPr>
      </w:pPr>
      <w:r>
        <w:rPr>
          <w:rFonts w:hint="eastAsia"/>
          <w:b/>
          <w:sz w:val="24"/>
        </w:rPr>
        <w:t>3GPP TSG-RAN WG5 Meeting #</w:t>
      </w:r>
      <w:r>
        <w:rPr>
          <w:rFonts w:hint="eastAsia"/>
          <w:b/>
          <w:sz w:val="24"/>
          <w:highlight w:val="none"/>
        </w:rPr>
        <w:t>10</w:t>
      </w:r>
      <w:r>
        <w:rPr>
          <w:rFonts w:hint="eastAsia"/>
          <w:b/>
          <w:sz w:val="24"/>
          <w:highlight w:val="none"/>
          <w:lang w:val="en-US" w:eastAsia="zh-CN"/>
        </w:rPr>
        <w:t>5</w:t>
      </w:r>
      <w:r>
        <w:rPr>
          <w:b/>
          <w:sz w:val="24"/>
          <w:highlight w:val="none"/>
        </w:rPr>
        <w:tab/>
      </w:r>
      <w:r>
        <w:rPr>
          <w:rFonts w:hint="eastAsia"/>
          <w:b/>
          <w:sz w:val="24"/>
          <w:highlight w:val="none"/>
        </w:rPr>
        <w:t>R5-246675</w:t>
      </w:r>
    </w:p>
    <w:p w14:paraId="54F192BD">
      <w:pPr>
        <w:pStyle w:val="138"/>
        <w:tabs>
          <w:tab w:val="right" w:pos="9639"/>
        </w:tabs>
        <w:spacing w:after="0"/>
        <w:outlineLvl w:val="0"/>
        <w:rPr>
          <w:b/>
          <w:sz w:val="24"/>
        </w:rPr>
      </w:pPr>
      <w:r>
        <w:rPr>
          <w:rFonts w:hint="eastAsia"/>
          <w:b/>
          <w:sz w:val="24"/>
          <w:lang w:val="en-US" w:eastAsia="zh-CN"/>
        </w:rPr>
        <w:t>Orlando, United States, 18th Nov 2024 - 22nd Nov 2024</w:t>
      </w:r>
      <w:r>
        <w:rPr>
          <w:b/>
          <w:sz w:val="24"/>
        </w:rPr>
        <w:tab/>
      </w:r>
    </w:p>
    <w:p w14:paraId="346E0271">
      <w:pPr>
        <w:pStyle w:val="138"/>
        <w:tabs>
          <w:tab w:val="right" w:pos="9639"/>
        </w:tabs>
        <w:spacing w:after="0"/>
        <w:rPr>
          <w:b/>
          <w:sz w:val="24"/>
        </w:rPr>
      </w:pPr>
    </w:p>
    <w:p w14:paraId="5CD5EB78">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6</w:t>
      </w:r>
      <w:r>
        <w:rPr>
          <w:b/>
          <w:sz w:val="24"/>
        </w:rPr>
        <w:tab/>
      </w:r>
      <w:bookmarkStart w:id="0" w:name="_GoBack"/>
      <w:r>
        <w:rPr>
          <w:b/>
          <w:sz w:val="24"/>
          <w:highlight w:val="lightGray"/>
        </w:rPr>
        <w:t>RP-2</w:t>
      </w:r>
      <w:r>
        <w:rPr>
          <w:rFonts w:hint="default"/>
          <w:b/>
          <w:sz w:val="24"/>
          <w:highlight w:val="lightGray"/>
          <w:lang w:val="en-US"/>
        </w:rPr>
        <w:t>4</w:t>
      </w:r>
      <w:r>
        <w:rPr>
          <w:b/>
          <w:sz w:val="24"/>
          <w:highlight w:val="lightGray"/>
          <w:lang w:val="en-US"/>
        </w:rPr>
        <w:t>XXXX</w:t>
      </w:r>
      <w:bookmarkEnd w:id="0"/>
    </w:p>
    <w:p w14:paraId="733D2E97">
      <w:pPr>
        <w:pStyle w:val="138"/>
        <w:tabs>
          <w:tab w:val="right" w:pos="9639"/>
        </w:tabs>
        <w:spacing w:after="0"/>
        <w:rPr>
          <w:b/>
          <w:sz w:val="24"/>
          <w:highlight w:val="none"/>
        </w:rPr>
      </w:pPr>
      <w:r>
        <w:rPr>
          <w:rFonts w:hint="eastAsia"/>
          <w:b/>
          <w:sz w:val="24"/>
          <w:lang w:val="en-US" w:eastAsia="zh-CN"/>
        </w:rPr>
        <w:t>Madrid</w:t>
      </w:r>
      <w:r>
        <w:rPr>
          <w:rFonts w:hint="eastAsia"/>
          <w:b/>
          <w:sz w:val="24"/>
          <w:lang w:val="en-US"/>
        </w:rPr>
        <w:t xml:space="preserve">, </w:t>
      </w:r>
      <w:r>
        <w:rPr>
          <w:rFonts w:hint="eastAsia"/>
          <w:b/>
          <w:sz w:val="24"/>
          <w:lang w:val="en-US" w:eastAsia="zh-CN"/>
        </w:rPr>
        <w:t>Spain</w:t>
      </w:r>
      <w:r>
        <w:rPr>
          <w:rFonts w:hint="eastAsia"/>
          <w:b/>
          <w:sz w:val="24"/>
          <w:lang w:val="en-US"/>
        </w:rPr>
        <w:t xml:space="preserve">, </w:t>
      </w:r>
      <w:r>
        <w:rPr>
          <w:rFonts w:hint="eastAsia"/>
          <w:b/>
          <w:sz w:val="24"/>
          <w:lang w:val="en-US" w:eastAsia="zh-CN"/>
        </w:rPr>
        <w:t>9th Dec 2024 - 12th Dec 2024</w:t>
      </w:r>
      <w:r>
        <w:rPr>
          <w:b/>
          <w:sz w:val="24"/>
          <w:highlight w:val="none"/>
        </w:rPr>
        <w:tab/>
      </w:r>
    </w:p>
    <w:p w14:paraId="66CEA67E">
      <w:pPr>
        <w:pStyle w:val="3"/>
        <w:jc w:val="center"/>
        <w:rPr>
          <w:highlight w:val="none"/>
          <w:u w:val="single"/>
        </w:rPr>
      </w:pPr>
      <w:r>
        <w:rPr>
          <w:highlight w:val="none"/>
          <w:u w:val="single"/>
        </w:rPr>
        <w:t>Status Report to TSG</w:t>
      </w:r>
    </w:p>
    <w:p w14:paraId="21FE14C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C48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B5341CD">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24BA4C9A">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4D2C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06AE417">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6B283F0D">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5D582BAC">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1D3256F8">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13EC14D7">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68655F51">
            <w:pPr>
              <w:tabs>
                <w:tab w:val="left" w:pos="567"/>
              </w:tabs>
              <w:spacing w:after="0"/>
              <w:rPr>
                <w:rFonts w:ascii="Arial" w:hAnsi="Arial" w:cs="Arial"/>
                <w:highlight w:val="none"/>
              </w:rPr>
            </w:pPr>
            <w:r>
              <w:rPr>
                <w:rFonts w:ascii="Arial" w:hAnsi="Arial" w:cs="Arial"/>
                <w:highlight w:val="none"/>
              </w:rPr>
              <w:t>Performance part:</w:t>
            </w:r>
          </w:p>
          <w:p w14:paraId="65EAF559">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657B247A">
            <w:pPr>
              <w:tabs>
                <w:tab w:val="left" w:pos="567"/>
              </w:tabs>
              <w:spacing w:after="0"/>
              <w:rPr>
                <w:rFonts w:ascii="Arial" w:hAnsi="Arial" w:cs="Arial"/>
                <w:highlight w:val="none"/>
              </w:rPr>
            </w:pPr>
            <w:r>
              <w:rPr>
                <w:rFonts w:ascii="Arial" w:hAnsi="Arial" w:cs="Arial"/>
                <w:highlight w:val="none"/>
              </w:rPr>
              <w:t>Testing part:</w:t>
            </w:r>
          </w:p>
          <w:p w14:paraId="10D1F83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2B2F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557AFE3">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39B4E777">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2171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53FBFCB">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03973465">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73CF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287E33D">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6AB8D20F">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6EB2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424438C">
            <w:pPr>
              <w:tabs>
                <w:tab w:val="left" w:pos="567"/>
              </w:tabs>
              <w:spacing w:after="0"/>
              <w:rPr>
                <w:rFonts w:ascii="Arial" w:hAnsi="Arial" w:cs="Arial"/>
                <w:b/>
                <w:highlight w:val="none"/>
              </w:rPr>
            </w:pPr>
            <w:r>
              <w:rPr>
                <w:rFonts w:ascii="Arial" w:hAnsi="Arial" w:cs="Arial"/>
                <w:b/>
                <w:highlight w:val="none"/>
              </w:rPr>
              <w:t>Target Completion Date</w:t>
            </w:r>
          </w:p>
          <w:p w14:paraId="23A6E71F">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24247ECF">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4D72B96D">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0BAA0EA3">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1DEF607A">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5(+6)</w:t>
            </w:r>
          </w:p>
        </w:tc>
      </w:tr>
      <w:tr w14:paraId="4EA29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06FFA0">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4DFDD73E">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19F98ED8">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25FEA20">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1B9D9D7F">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5D778EDA">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61</w:t>
            </w:r>
            <w:r>
              <w:rPr>
                <w:rFonts w:ascii="Arial" w:hAnsi="Arial" w:cs="Arial"/>
                <w:color w:val="FF9900"/>
                <w:highlight w:val="none"/>
                <w:lang w:eastAsia="ja-JP"/>
              </w:rPr>
              <w:t>%</w:t>
            </w:r>
          </w:p>
        </w:tc>
      </w:tr>
    </w:tbl>
    <w:p w14:paraId="5F870CF4">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727E0C3E">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2D3C5AE1">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722B1B35">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2C6560C1">
      <w:pPr>
        <w:pStyle w:val="131"/>
        <w:tabs>
          <w:tab w:val="left" w:pos="567"/>
        </w:tabs>
        <w:ind w:left="924" w:leftChars="0"/>
        <w:rPr>
          <w:rFonts w:ascii="Arial" w:hAnsi="Arial" w:cs="Arial"/>
          <w:color w:val="FF0000"/>
          <w:highlight w:val="none"/>
        </w:rPr>
      </w:pPr>
    </w:p>
    <w:p w14:paraId="00C8368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AA8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47296B9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44C34514">
            <w:pPr>
              <w:tabs>
                <w:tab w:val="left" w:pos="567"/>
              </w:tabs>
              <w:spacing w:after="0"/>
              <w:rPr>
                <w:rFonts w:ascii="Arial" w:hAnsi="Arial" w:cs="Arial"/>
                <w:highlight w:val="none"/>
              </w:rPr>
            </w:pPr>
            <w:r>
              <w:rPr>
                <w:rFonts w:ascii="Arial" w:hAnsi="Arial" w:cs="Arial"/>
                <w:highlight w:val="none"/>
              </w:rPr>
              <w:t>TSG RAN WG5</w:t>
            </w:r>
          </w:p>
        </w:tc>
      </w:tr>
      <w:tr w14:paraId="2314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279E287A">
            <w:pPr>
              <w:tabs>
                <w:tab w:val="left" w:pos="567"/>
              </w:tabs>
              <w:rPr>
                <w:rFonts w:ascii="Arial" w:hAnsi="Arial" w:cs="Arial"/>
                <w:b/>
                <w:highlight w:val="none"/>
              </w:rPr>
            </w:pPr>
            <w:r>
              <w:rPr>
                <w:rFonts w:ascii="Arial" w:hAnsi="Arial" w:cs="Arial"/>
                <w:b/>
                <w:highlight w:val="none"/>
              </w:rPr>
              <w:t>Rapporteur</w:t>
            </w:r>
          </w:p>
        </w:tc>
        <w:tc>
          <w:tcPr>
            <w:tcW w:w="1278" w:type="dxa"/>
          </w:tcPr>
          <w:p w14:paraId="0A8D1C6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21E7900D">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1E99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0F33788">
            <w:pPr>
              <w:tabs>
                <w:tab w:val="left" w:pos="567"/>
              </w:tabs>
              <w:rPr>
                <w:rFonts w:ascii="Arial" w:hAnsi="Arial" w:cs="Arial"/>
                <w:b/>
                <w:highlight w:val="none"/>
              </w:rPr>
            </w:pPr>
          </w:p>
        </w:tc>
        <w:tc>
          <w:tcPr>
            <w:tcW w:w="1278" w:type="dxa"/>
          </w:tcPr>
          <w:p w14:paraId="56D2A81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13C9009">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58D5A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AE705EE">
            <w:pPr>
              <w:tabs>
                <w:tab w:val="left" w:pos="567"/>
              </w:tabs>
              <w:rPr>
                <w:rFonts w:ascii="Arial" w:hAnsi="Arial" w:cs="Arial"/>
                <w:b/>
                <w:highlight w:val="none"/>
              </w:rPr>
            </w:pPr>
          </w:p>
        </w:tc>
        <w:tc>
          <w:tcPr>
            <w:tcW w:w="1278" w:type="dxa"/>
          </w:tcPr>
          <w:p w14:paraId="7AE2E24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26FF49A1">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433C468C">
      <w:pPr>
        <w:pBdr>
          <w:bottom w:val="single" w:color="auto" w:sz="4" w:space="1"/>
        </w:pBdr>
        <w:spacing w:after="0"/>
        <w:rPr>
          <w:rFonts w:ascii="Arial" w:hAnsi="Arial" w:cs="Arial"/>
          <w:highlight w:val="none"/>
        </w:rPr>
      </w:pPr>
    </w:p>
    <w:p w14:paraId="1B47ECB9">
      <w:pPr>
        <w:pBdr>
          <w:bottom w:val="single" w:color="auto" w:sz="4" w:space="1"/>
        </w:pBdr>
        <w:rPr>
          <w:rFonts w:ascii="Arial" w:hAnsi="Arial" w:cs="Arial"/>
          <w:highlight w:val="none"/>
        </w:rPr>
      </w:pPr>
    </w:p>
    <w:p w14:paraId="7357C005">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FDB7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4CC2E12">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0D4E466">
            <w:pPr>
              <w:pStyle w:val="66"/>
              <w:jc w:val="center"/>
              <w:rPr>
                <w:highlight w:val="none"/>
                <w:lang w:eastAsia="ja-JP"/>
              </w:rPr>
            </w:pPr>
            <w:r>
              <w:rPr>
                <w:highlight w:val="none"/>
                <w:lang w:eastAsia="ja-JP"/>
              </w:rPr>
              <w:t>No</w:t>
            </w:r>
          </w:p>
        </w:tc>
      </w:tr>
    </w:tbl>
    <w:p w14:paraId="7AE1143E">
      <w:pPr>
        <w:spacing w:after="0"/>
        <w:rPr>
          <w:rFonts w:ascii="Arial" w:hAnsi="Arial" w:cs="Arial"/>
          <w:highlight w:val="none"/>
        </w:rPr>
      </w:pPr>
    </w:p>
    <w:p w14:paraId="3565B7F7">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5BF39E1E">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4CC7CBD6">
      <w:pPr>
        <w:spacing w:after="0"/>
        <w:rPr>
          <w:rFonts w:ascii="Arial" w:hAnsi="Arial" w:cs="Arial"/>
          <w:highlight w:val="none"/>
        </w:rPr>
      </w:pPr>
    </w:p>
    <w:p w14:paraId="70822213">
      <w:pPr>
        <w:spacing w:after="0"/>
        <w:rPr>
          <w:rFonts w:ascii="Arial" w:hAnsi="Arial" w:cs="Arial"/>
          <w:highlight w:val="none"/>
        </w:rPr>
      </w:pPr>
    </w:p>
    <w:p w14:paraId="755CE582">
      <w:pPr>
        <w:pStyle w:val="3"/>
        <w:rPr>
          <w:highlight w:val="none"/>
        </w:rPr>
      </w:pPr>
      <w:r>
        <w:rPr>
          <w:highlight w:val="none"/>
        </w:rPr>
        <w:t>2.</w:t>
      </w:r>
      <w:r>
        <w:rPr>
          <w:highlight w:val="none"/>
        </w:rPr>
        <w:tab/>
      </w:r>
      <w:r>
        <w:rPr>
          <w:highlight w:val="none"/>
        </w:rPr>
        <w:t>Detailed progress in RAN WGs since last TSG meeting (for all involved WGs)</w:t>
      </w:r>
    </w:p>
    <w:p w14:paraId="05895FDE">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61E2A453">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1FB439D4">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4CC48B80">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5F33A1EA">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7F0064AF">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5E32ED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16B0625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0D490DB8">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61DC6B1">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7ED90C9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3E82C3">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31297D6C">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37924E0C">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5FAAE378">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215586EE">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105</w:t>
      </w:r>
      <w:r>
        <w:rPr>
          <w:rFonts w:ascii="Arial" w:hAnsi="Arial" w:cs="Arial"/>
          <w:highlight w:val="none"/>
        </w:rPr>
        <w:t xml:space="preserve"> (the details can be found in </w:t>
      </w:r>
      <w:r>
        <w:rPr>
          <w:rFonts w:hint="eastAsia" w:ascii="Arial" w:hAnsi="Arial" w:eastAsia="宋体" w:cs="Arial"/>
          <w:highlight w:val="none"/>
          <w:lang w:eastAsia="zh-CN"/>
        </w:rPr>
        <w:t>R5-24667</w:t>
      </w:r>
      <w:r>
        <w:rPr>
          <w:rFonts w:hint="eastAsia" w:ascii="Arial" w:hAnsi="Arial" w:eastAsia="宋体" w:cs="Arial"/>
          <w:highlight w:val="none"/>
          <w:lang w:val="en-US" w:eastAsia="zh-CN"/>
        </w:rPr>
        <w:t>6</w:t>
      </w:r>
      <w:r>
        <w:rPr>
          <w:rFonts w:ascii="Arial" w:hAnsi="Arial" w:cs="Arial"/>
          <w:highlight w:val="none"/>
        </w:rPr>
        <w:t>):</w:t>
      </w:r>
    </w:p>
    <w:p w14:paraId="28E3DA2E">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61</w:t>
      </w:r>
      <w:r>
        <w:rPr>
          <w:rFonts w:ascii="Arial" w:hAnsi="Arial" w:cs="Arial"/>
          <w:highlight w:val="none"/>
        </w:rPr>
        <w:t>% overall completeness achieved</w:t>
      </w:r>
    </w:p>
    <w:p w14:paraId="39272748">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5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04C7082B">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eastAsia="宋体" w:cs="Arial"/>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lang w:val="en-US" w:eastAsia="zh-CN"/>
        </w:rPr>
        <w:t>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797ED2E8">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27</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3291970">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宋体" w:cs="Arial"/>
          <w:highlight w:val="none"/>
          <w:lang w:val="en-US" w:eastAsia="zh-CN"/>
        </w:rPr>
        <w:t>For Applicability, 1 Tdoc was agreed.</w:t>
      </w:r>
    </w:p>
    <w:p w14:paraId="21915B48">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14:paraId="2C4E1E2A">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FB8F3A6">
      <w:pPr>
        <w:rPr>
          <w:highlight w:val="none"/>
          <w:lang w:eastAsia="ja-JP"/>
        </w:rPr>
      </w:pPr>
      <w:r>
        <w:rPr>
          <w:rFonts w:ascii="Arial" w:hAnsi="Arial" w:cs="Arial"/>
          <w:bCs/>
          <w:highlight w:val="none"/>
        </w:rPr>
        <w:t>See the work plan for details [1].</w:t>
      </w:r>
    </w:p>
    <w:p w14:paraId="23B7328F">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0BFAC51C">
      <w:pPr>
        <w:rPr>
          <w:rFonts w:ascii="Arial" w:hAnsi="Arial" w:cs="Arial"/>
          <w:bCs/>
          <w:highlight w:val="none"/>
        </w:rPr>
      </w:pPr>
      <w:r>
        <w:rPr>
          <w:rFonts w:ascii="Arial" w:hAnsi="Arial" w:cs="Arial"/>
          <w:bCs/>
          <w:highlight w:val="none"/>
        </w:rPr>
        <w:t>N/A.</w:t>
      </w:r>
    </w:p>
    <w:p w14:paraId="304CE163">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5D76BFCD">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04DE01C0">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2E80A192">
      <w:pPr>
        <w:pStyle w:val="3"/>
        <w:rPr>
          <w:highlight w:val="none"/>
        </w:rPr>
      </w:pPr>
      <w:r>
        <w:rPr>
          <w:highlight w:val="none"/>
        </w:rPr>
        <w:t>3.</w:t>
      </w:r>
      <w:r>
        <w:rPr>
          <w:highlight w:val="none"/>
        </w:rPr>
        <w:tab/>
      </w:r>
      <w:r>
        <w:rPr>
          <w:highlight w:val="none"/>
        </w:rPr>
        <w:t>Detailed progress in SA/CT WGs since last TSG meeting (for all involved WGs)</w:t>
      </w:r>
    </w:p>
    <w:p w14:paraId="1BD879A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33B18BF2">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23EE58A3">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5FDE221E">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28310D7B">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C7B20DB">
      <w:pPr>
        <w:pStyle w:val="3"/>
        <w:rPr>
          <w:highlight w:val="none"/>
        </w:rPr>
      </w:pPr>
      <w:r>
        <w:rPr>
          <w:highlight w:val="none"/>
        </w:rPr>
        <w:t>4.</w:t>
      </w:r>
      <w:r>
        <w:rPr>
          <w:highlight w:val="none"/>
        </w:rPr>
        <w:tab/>
      </w:r>
      <w:r>
        <w:rPr>
          <w:highlight w:val="none"/>
        </w:rPr>
        <w:t>References</w:t>
      </w:r>
    </w:p>
    <w:p w14:paraId="193D38CA">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4C6535B">
      <w:pPr>
        <w:overflowPunct/>
        <w:autoSpaceDE/>
        <w:autoSpaceDN/>
        <w:snapToGrid w:val="0"/>
        <w:spacing w:after="0"/>
        <w:textAlignment w:val="auto"/>
        <w:rPr>
          <w:rFonts w:ascii="Arial" w:hAnsi="Arial" w:cs="Arial"/>
          <w:b/>
          <w:bCs/>
          <w:highlight w:val="yellow"/>
          <w:lang w:eastAsia="ja-JP"/>
        </w:rPr>
      </w:pPr>
    </w:p>
    <w:p w14:paraId="3AD21C25">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5818EC2D">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R5-24667</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105</w:t>
      </w:r>
      <w:r>
        <w:rPr>
          <w:rFonts w:hint="eastAsia" w:ascii="Arial" w:hAnsi="Arial" w:cs="Arial"/>
          <w:bCs/>
          <w:highlight w:val="none"/>
        </w:rPr>
        <w:t>, CMCC</w:t>
      </w:r>
    </w:p>
    <w:p w14:paraId="36A17809">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R5-246681</w:t>
      </w:r>
      <w:r>
        <w:rPr>
          <w:rFonts w:hint="eastAsia" w:ascii="Arial" w:hAnsi="Arial" w:cs="Arial"/>
          <w:bCs/>
          <w:highlight w:val="none"/>
        </w:rPr>
        <w:tab/>
      </w:r>
      <w:r>
        <w:rPr>
          <w:rFonts w:hint="eastAsia" w:ascii="Arial" w:hAnsi="Arial" w:cs="Arial"/>
          <w:bCs/>
          <w:highlight w:val="none"/>
        </w:rPr>
        <w:t>PRD21 CDS: NR CA PC3 FR1 CA_n79C, CMCC</w:t>
      </w:r>
    </w:p>
    <w:p w14:paraId="03F09044">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R5-247386</w:t>
      </w:r>
      <w:r>
        <w:rPr>
          <w:rFonts w:hint="eastAsia" w:ascii="Arial" w:hAnsi="Arial" w:cs="Arial"/>
          <w:bCs/>
          <w:highlight w:val="none"/>
        </w:rPr>
        <w:tab/>
      </w:r>
      <w:r>
        <w:rPr>
          <w:rFonts w:hint="eastAsia" w:ascii="Arial" w:hAnsi="Arial" w:cs="Arial"/>
          <w:bCs/>
          <w:highlight w:val="none"/>
        </w:rPr>
        <w:t>PRD21 CDS PC3 NRCA CA_n5A-n78A, ZTE Corporation, China Telecom</w:t>
      </w:r>
    </w:p>
    <w:p w14:paraId="4A6D9AE6">
      <w:pPr>
        <w:overflowPunct/>
        <w:autoSpaceDE/>
        <w:autoSpaceDN/>
        <w:snapToGrid w:val="0"/>
        <w:spacing w:after="0"/>
        <w:textAlignment w:val="auto"/>
        <w:rPr>
          <w:rFonts w:hint="eastAsia" w:ascii="Arial" w:hAnsi="Arial" w:cs="Arial" w:eastAsiaTheme="minorEastAsia"/>
          <w:b/>
          <w:highlight w:val="yellow"/>
        </w:rPr>
      </w:pPr>
    </w:p>
    <w:p w14:paraId="1B13B1BE">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3FCF0C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R5-246127</w:t>
      </w:r>
      <w:r>
        <w:rPr>
          <w:rFonts w:hint="default" w:ascii="Arial" w:hAnsi="Arial" w:cs="Arial"/>
          <w:bCs/>
          <w:highlight w:val="none"/>
          <w:lang w:val="en-US"/>
        </w:rPr>
        <w:tab/>
      </w:r>
      <w:r>
        <w:rPr>
          <w:rFonts w:hint="default" w:ascii="Arial" w:hAnsi="Arial" w:cs="Arial"/>
          <w:bCs/>
          <w:highlight w:val="none"/>
          <w:lang w:val="en-US"/>
        </w:rPr>
        <w:t>Addition of test frequencies for new R16 2CC NRCA combos with n40</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KDDI Corporation</w:t>
      </w:r>
    </w:p>
    <w:p w14:paraId="081BDA73">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R5-247042</w:t>
      </w:r>
      <w:r>
        <w:rPr>
          <w:rFonts w:hint="default" w:ascii="Arial" w:hAnsi="Arial" w:cs="Arial"/>
          <w:bCs/>
          <w:highlight w:val="none"/>
          <w:lang w:val="en-US"/>
        </w:rPr>
        <w:tab/>
      </w:r>
      <w:r>
        <w:rPr>
          <w:rFonts w:hint="default" w:ascii="Arial" w:hAnsi="Arial" w:cs="Arial"/>
          <w:bCs/>
          <w:highlight w:val="none"/>
          <w:lang w:val="en-US"/>
        </w:rPr>
        <w:t>Addition of test frequencies for CA_n79C, Ericsson, CMCC</w:t>
      </w:r>
    </w:p>
    <w:p w14:paraId="1F3F5810">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R5-247380</w:t>
      </w:r>
      <w:r>
        <w:rPr>
          <w:rFonts w:hint="default" w:ascii="Arial" w:hAnsi="Arial" w:cs="Arial"/>
          <w:bCs/>
          <w:highlight w:val="none"/>
          <w:lang w:val="en-US"/>
        </w:rPr>
        <w:tab/>
      </w:r>
      <w:r>
        <w:rPr>
          <w:rFonts w:hint="default" w:ascii="Arial" w:hAnsi="Arial" w:cs="Arial"/>
          <w:bCs/>
          <w:highlight w:val="none"/>
          <w:lang w:val="en-US"/>
        </w:rPr>
        <w:t>Addition of test frequency for CA_n5A-n78A, ZTE Corporation, China Telecom</w:t>
      </w:r>
    </w:p>
    <w:p w14:paraId="11DBDFD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R5-246785</w:t>
      </w:r>
      <w:r>
        <w:rPr>
          <w:rFonts w:hint="default" w:ascii="Arial" w:hAnsi="Arial" w:cs="Arial"/>
          <w:bCs/>
          <w:highlight w:val="none"/>
          <w:lang w:val="en-US"/>
        </w:rPr>
        <w:tab/>
      </w:r>
      <w:r>
        <w:rPr>
          <w:rFonts w:hint="default" w:ascii="Arial" w:hAnsi="Arial" w:cs="Arial"/>
          <w:bCs/>
          <w:highlight w:val="none"/>
          <w:lang w:val="en-US"/>
        </w:rPr>
        <w:t>Addition of many 3 band EN-DC combos, WE Certification Oy, AT&amp;T</w:t>
      </w:r>
    </w:p>
    <w:p w14:paraId="3552BB03">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R5-247678</w:t>
      </w:r>
      <w:r>
        <w:rPr>
          <w:rFonts w:hint="default" w:ascii="Arial" w:hAnsi="Arial" w:cs="Arial"/>
          <w:bCs/>
          <w:highlight w:val="none"/>
          <w:lang w:val="en-US"/>
        </w:rPr>
        <w:tab/>
      </w:r>
      <w:r>
        <w:rPr>
          <w:rFonts w:hint="default" w:ascii="Arial" w:hAnsi="Arial" w:cs="Arial"/>
          <w:bCs/>
          <w:highlight w:val="none"/>
          <w:lang w:val="en-US"/>
        </w:rPr>
        <w:t>Addition of SIG Test frequencies for CA_n79C, CMCC, Ericsson</w:t>
      </w:r>
    </w:p>
    <w:p w14:paraId="05B7DCE3">
      <w:pPr>
        <w:overflowPunct/>
        <w:autoSpaceDE/>
        <w:autoSpaceDN/>
        <w:snapToGrid w:val="0"/>
        <w:spacing w:after="0"/>
        <w:textAlignment w:val="auto"/>
        <w:rPr>
          <w:rFonts w:ascii="Arial" w:hAnsi="Arial" w:cs="Arial"/>
          <w:b/>
          <w:highlight w:val="yellow"/>
        </w:rPr>
      </w:pPr>
    </w:p>
    <w:p w14:paraId="312EF220">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14:paraId="0E36C25B">
      <w:pPr>
        <w:numPr>
          <w:ilvl w:val="0"/>
          <w:numId w:val="8"/>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R5-246129</w:t>
      </w:r>
      <w:r>
        <w:rPr>
          <w:rFonts w:hint="default" w:ascii="Arial" w:hAnsi="Arial" w:cs="Arial"/>
          <w:bCs/>
          <w:highlight w:val="none"/>
          <w:lang w:val="en-US"/>
        </w:rPr>
        <w:tab/>
      </w:r>
      <w:r>
        <w:rPr>
          <w:rFonts w:hint="eastAsia" w:ascii="Arial" w:hAnsi="Arial" w:cs="Arial"/>
          <w:bCs/>
          <w:highlight w:val="none"/>
        </w:rPr>
        <w:t>Addition of UE capability for new R16 2CC NRCA combos with n40</w:t>
      </w:r>
      <w:r>
        <w:rPr>
          <w:rFonts w:hint="default" w:ascii="Arial" w:hAnsi="Arial" w:cs="Arial"/>
          <w:bCs/>
          <w:highlight w:val="none"/>
          <w:lang w:val="en-US"/>
        </w:rPr>
        <w:t>, KDDI Corporation</w:t>
      </w:r>
    </w:p>
    <w:p w14:paraId="0FFE480B">
      <w:pPr>
        <w:numPr>
          <w:ilvl w:val="0"/>
          <w:numId w:val="8"/>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R5-246788</w:t>
      </w:r>
      <w:r>
        <w:rPr>
          <w:rFonts w:hint="default" w:ascii="Arial" w:hAnsi="Arial" w:cs="Arial"/>
          <w:bCs/>
          <w:highlight w:val="none"/>
          <w:lang w:val="en-US"/>
        </w:rPr>
        <w:tab/>
      </w:r>
      <w:r>
        <w:rPr>
          <w:rFonts w:hint="eastAsia" w:ascii="Arial" w:hAnsi="Arial" w:cs="Arial"/>
          <w:bCs/>
          <w:highlight w:val="none"/>
        </w:rPr>
        <w:t>Addition of many EN-DC combos applicability declaration</w:t>
      </w:r>
      <w:r>
        <w:rPr>
          <w:rFonts w:hint="default" w:ascii="Arial" w:hAnsi="Arial" w:cs="Arial"/>
          <w:bCs/>
          <w:highlight w:val="none"/>
          <w:lang w:val="en-US"/>
        </w:rPr>
        <w:t>, WE Certification Oy, AT&amp;T</w:t>
      </w:r>
    </w:p>
    <w:p w14:paraId="39972A49">
      <w:pPr>
        <w:overflowPunct/>
        <w:autoSpaceDE/>
        <w:autoSpaceDN/>
        <w:snapToGrid w:val="0"/>
        <w:spacing w:after="0"/>
        <w:textAlignment w:val="auto"/>
        <w:rPr>
          <w:rFonts w:hint="eastAsia" w:ascii="Arial" w:hAnsi="Arial" w:cs="Arial" w:eastAsiaTheme="minorEastAsia"/>
          <w:bCs/>
          <w:highlight w:val="yellow"/>
        </w:rPr>
      </w:pPr>
    </w:p>
    <w:p w14:paraId="7B7119D7">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E781D3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R5-246133</w:t>
      </w:r>
      <w:r>
        <w:rPr>
          <w:rFonts w:hint="eastAsia" w:ascii="Arial" w:hAnsi="Arial" w:cs="Arial"/>
          <w:bCs/>
          <w:highlight w:val="none"/>
        </w:rPr>
        <w:tab/>
      </w:r>
      <w:r>
        <w:rPr>
          <w:rFonts w:hint="eastAsia" w:ascii="Arial" w:hAnsi="Arial" w:cs="Arial"/>
          <w:bCs/>
          <w:highlight w:val="none"/>
        </w:rPr>
        <w:t>Addition of spurious emissions, delta TIBc and UE maximum output power for new R16 2CC NRCA combos with n40</w:t>
      </w:r>
      <w:r>
        <w:rPr>
          <w:rFonts w:hint="default" w:ascii="Arial" w:hAnsi="Arial" w:cs="Arial"/>
          <w:bCs/>
          <w:highlight w:val="none"/>
          <w:lang w:val="en-US"/>
        </w:rPr>
        <w:t>, KDDI Corporation</w:t>
      </w:r>
    </w:p>
    <w:p w14:paraId="7EF287CB">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R5-246450</w:t>
      </w:r>
      <w:r>
        <w:rPr>
          <w:rFonts w:hint="eastAsia" w:ascii="Arial" w:hAnsi="Arial" w:cs="Arial"/>
          <w:bCs/>
          <w:highlight w:val="none"/>
        </w:rPr>
        <w:tab/>
      </w:r>
      <w:r>
        <w:rPr>
          <w:rFonts w:hint="eastAsia" w:ascii="Arial" w:hAnsi="Arial" w:cs="Arial"/>
          <w:bCs/>
          <w:highlight w:val="none"/>
        </w:rPr>
        <w:t>Editorial correction in FR1 Spurious emissions for UE co-existence for 2 UL CA test case</w:t>
      </w:r>
      <w:r>
        <w:rPr>
          <w:rFonts w:hint="default" w:ascii="Arial" w:hAnsi="Arial" w:cs="Arial"/>
          <w:bCs/>
          <w:highlight w:val="none"/>
          <w:lang w:val="en-US"/>
        </w:rPr>
        <w:t>, Keysight Technologies</w:t>
      </w:r>
    </w:p>
    <w:p w14:paraId="23D64D1C">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R5-247749</w:t>
      </w:r>
      <w:r>
        <w:rPr>
          <w:rFonts w:hint="eastAsia" w:ascii="Arial" w:hAnsi="Arial" w:cs="Arial"/>
          <w:bCs/>
          <w:highlight w:val="none"/>
        </w:rPr>
        <w:tab/>
      </w:r>
      <w:r>
        <w:rPr>
          <w:rFonts w:hint="eastAsia" w:ascii="Arial" w:hAnsi="Arial" w:cs="Arial"/>
          <w:bCs/>
          <w:highlight w:val="none"/>
        </w:rPr>
        <w:t>Addition of delta TIB for NR CA configuration CA_n5A-n78A</w:t>
      </w:r>
      <w:r>
        <w:rPr>
          <w:rFonts w:hint="default" w:ascii="Arial" w:hAnsi="Arial" w:cs="Arial"/>
          <w:bCs/>
          <w:highlight w:val="none"/>
          <w:lang w:val="en-US"/>
        </w:rPr>
        <w:t>, ZTE Corporation, China Telecom</w:t>
      </w:r>
    </w:p>
    <w:p w14:paraId="166BA36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R5-247382</w:t>
      </w:r>
      <w:r>
        <w:rPr>
          <w:rFonts w:hint="eastAsia" w:ascii="Arial" w:hAnsi="Arial" w:cs="Arial"/>
          <w:bCs/>
          <w:highlight w:val="none"/>
        </w:rPr>
        <w:tab/>
      </w:r>
      <w:r>
        <w:rPr>
          <w:rFonts w:hint="eastAsia" w:ascii="Arial" w:hAnsi="Arial" w:cs="Arial"/>
          <w:bCs/>
          <w:highlight w:val="none"/>
        </w:rPr>
        <w:t>Introduction of spurious emissions test requirements for CA_n5A-n78A</w:t>
      </w:r>
      <w:r>
        <w:rPr>
          <w:rFonts w:hint="default" w:ascii="Arial" w:hAnsi="Arial" w:cs="Arial"/>
          <w:bCs/>
          <w:highlight w:val="none"/>
          <w:lang w:val="en-US"/>
        </w:rPr>
        <w:t>, ZTE Corporation, China Telecom</w:t>
      </w:r>
    </w:p>
    <w:p w14:paraId="141D5DD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R5-246308</w:t>
      </w:r>
      <w:r>
        <w:rPr>
          <w:rFonts w:hint="eastAsia" w:ascii="Arial" w:hAnsi="Arial" w:cs="Arial"/>
          <w:bCs/>
          <w:highlight w:val="none"/>
        </w:rPr>
        <w:tab/>
      </w:r>
      <w:r>
        <w:rPr>
          <w:rFonts w:hint="eastAsia" w:ascii="Arial" w:hAnsi="Arial" w:cs="Arial"/>
          <w:bCs/>
          <w:highlight w:val="none"/>
        </w:rPr>
        <w:t>Editorial update of TC 7.3A.0.5</w:t>
      </w:r>
      <w:r>
        <w:rPr>
          <w:rFonts w:hint="default" w:ascii="Arial" w:hAnsi="Arial" w:cs="Arial"/>
          <w:bCs/>
          <w:highlight w:val="none"/>
          <w:lang w:val="en-US"/>
        </w:rPr>
        <w:t>, MediaTek Beijing Inc.</w:t>
      </w:r>
    </w:p>
    <w:p w14:paraId="703EF42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R5-246974</w:t>
      </w:r>
      <w:r>
        <w:rPr>
          <w:rFonts w:hint="eastAsia" w:ascii="Arial" w:hAnsi="Arial" w:cs="Arial"/>
          <w:bCs/>
          <w:highlight w:val="none"/>
        </w:rPr>
        <w:tab/>
      </w:r>
      <w:r>
        <w:rPr>
          <w:rFonts w:hint="eastAsia" w:ascii="Arial" w:hAnsi="Arial" w:cs="Arial"/>
          <w:bCs/>
          <w:highlight w:val="none"/>
        </w:rPr>
        <w:t>Addition of new test case 7.6A.3.4 Out-of-band blocking for CA (5DL CA)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KTL</w:t>
      </w:r>
    </w:p>
    <w:p w14:paraId="1DA99C69">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R5-247176</w:t>
      </w:r>
      <w:r>
        <w:rPr>
          <w:rFonts w:hint="eastAsia" w:ascii="Arial" w:hAnsi="Arial" w:cs="Arial"/>
          <w:bCs/>
          <w:highlight w:val="none"/>
        </w:rPr>
        <w:tab/>
      </w:r>
      <w:r>
        <w:rPr>
          <w:rFonts w:hint="eastAsia" w:ascii="Arial" w:hAnsi="Arial" w:cs="Arial"/>
          <w:bCs/>
          <w:highlight w:val="none"/>
        </w:rPr>
        <w:t>Correction to test configuration of 7.3A.1_1 for Rel-16 CA configuration</w:t>
      </w:r>
      <w:r>
        <w:rPr>
          <w:rFonts w:hint="default" w:ascii="Arial" w:hAnsi="Arial" w:cs="Arial"/>
          <w:bCs/>
          <w:highlight w:val="none"/>
          <w:lang w:val="en-US"/>
        </w:rPr>
        <w:t>, Anritsu</w:t>
      </w:r>
    </w:p>
    <w:p w14:paraId="79EF4556">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R5-247722</w:t>
      </w:r>
      <w:r>
        <w:rPr>
          <w:rFonts w:hint="eastAsia" w:ascii="Arial" w:hAnsi="Arial" w:cs="Arial"/>
          <w:bCs/>
          <w:highlight w:val="none"/>
        </w:rPr>
        <w:tab/>
      </w:r>
      <w:r>
        <w:rPr>
          <w:rFonts w:hint="eastAsia" w:ascii="Arial" w:hAnsi="Arial" w:cs="Arial"/>
          <w:bCs/>
          <w:highlight w:val="none"/>
        </w:rPr>
        <w:t>Introduction of reference sensitivity power level test requirements for CA_n5A-n78A</w:t>
      </w:r>
      <w:r>
        <w:rPr>
          <w:rFonts w:hint="default" w:ascii="Arial" w:hAnsi="Arial" w:cs="Arial"/>
          <w:bCs/>
          <w:highlight w:val="none"/>
          <w:lang w:val="en-US"/>
        </w:rPr>
        <w:t>, ZTE Corporation, China Telecom</w:t>
      </w:r>
    </w:p>
    <w:p w14:paraId="64D3A7E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R5-247848</w:t>
      </w:r>
      <w:r>
        <w:rPr>
          <w:rFonts w:hint="eastAsia" w:ascii="Arial" w:hAnsi="Arial" w:cs="Arial"/>
          <w:bCs/>
          <w:highlight w:val="none"/>
        </w:rPr>
        <w:tab/>
      </w:r>
      <w:r>
        <w:rPr>
          <w:rFonts w:hint="eastAsia" w:ascii="Arial" w:hAnsi="Arial" w:cs="Arial"/>
          <w:bCs/>
          <w:highlight w:val="none"/>
        </w:rPr>
        <w:t>Update to 7.3A.3 Reference sensitivity power level for 4DL CA</w:t>
      </w:r>
      <w:r>
        <w:rPr>
          <w:rFonts w:hint="default" w:ascii="Arial" w:hAnsi="Arial" w:cs="Arial"/>
          <w:bCs/>
          <w:highlight w:val="none"/>
          <w:lang w:val="en-US"/>
        </w:rPr>
        <w:t>, Samsung R&amp;D Institute UK</w:t>
      </w:r>
    </w:p>
    <w:p w14:paraId="4AEE3D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R5-246873</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KDDI</w:t>
      </w:r>
    </w:p>
    <w:p w14:paraId="123957DB">
      <w:pPr>
        <w:overflowPunct/>
        <w:autoSpaceDE/>
        <w:autoSpaceDN/>
        <w:snapToGrid w:val="0"/>
        <w:spacing w:after="0"/>
        <w:textAlignment w:val="auto"/>
        <w:rPr>
          <w:rFonts w:ascii="Arial" w:hAnsi="Arial" w:cs="Arial" w:eastAsiaTheme="minorEastAsia"/>
          <w:bCs/>
          <w:highlight w:val="none"/>
        </w:rPr>
      </w:pPr>
    </w:p>
    <w:p w14:paraId="624515B9">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5159DA42">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R5-247971</w:t>
      </w:r>
      <w:r>
        <w:rPr>
          <w:rFonts w:hint="eastAsia" w:ascii="Arial" w:hAnsi="Arial" w:cs="Arial"/>
          <w:bCs/>
          <w:highlight w:val="none"/>
        </w:rPr>
        <w:tab/>
      </w:r>
      <w:r>
        <w:rPr>
          <w:rFonts w:hint="eastAsia" w:ascii="Arial" w:hAnsi="Arial" w:cs="Arial"/>
          <w:bCs/>
          <w:highlight w:val="none"/>
        </w:rPr>
        <w:t>Update of General ONOFF time mask for CA (2UL CA)</w:t>
      </w:r>
      <w:r>
        <w:rPr>
          <w:rFonts w:hint="default" w:ascii="Arial" w:hAnsi="Arial" w:cs="Arial"/>
          <w:bCs/>
          <w:highlight w:val="none"/>
          <w:lang w:val="en-US"/>
        </w:rPr>
        <w:t>, Sporton International INC., Rohde &amp; Schwarz</w:t>
      </w:r>
    </w:p>
    <w:p w14:paraId="22A6DC20">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R5-247972</w:t>
      </w:r>
      <w:r>
        <w:rPr>
          <w:rFonts w:hint="eastAsia" w:ascii="Arial" w:hAnsi="Arial" w:cs="Arial"/>
          <w:bCs/>
          <w:highlight w:val="none"/>
        </w:rPr>
        <w:tab/>
      </w:r>
      <w:r>
        <w:rPr>
          <w:rFonts w:hint="eastAsia" w:ascii="Arial" w:hAnsi="Arial" w:cs="Arial"/>
          <w:bCs/>
          <w:highlight w:val="none"/>
        </w:rPr>
        <w:t>Addition of General ONOFF time mask for CA (3UL CA) &amp; (4UL CA)</w:t>
      </w:r>
      <w:r>
        <w:rPr>
          <w:rFonts w:hint="default" w:ascii="Arial" w:hAnsi="Arial" w:cs="Arial"/>
          <w:bCs/>
          <w:highlight w:val="none"/>
          <w:lang w:val="en-US"/>
        </w:rPr>
        <w:t>, Sporton International INC.</w:t>
      </w:r>
    </w:p>
    <w:p w14:paraId="03EF2D5B">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14:paraId="5DD7B43B">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14:paraId="7A555141">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R5-246648</w:t>
      </w:r>
      <w:r>
        <w:rPr>
          <w:rFonts w:hint="eastAsia" w:ascii="Arial" w:hAnsi="Arial" w:cs="Arial"/>
          <w:bCs/>
          <w:highlight w:val="none"/>
        </w:rPr>
        <w:tab/>
      </w:r>
      <w:r>
        <w:rPr>
          <w:rFonts w:hint="eastAsia" w:ascii="Arial" w:hAnsi="Arial" w:cs="Arial"/>
          <w:bCs/>
          <w:highlight w:val="none"/>
        </w:rPr>
        <w:t>Addition of new TC 6.5B.1.4_1.4 Occupied bandwidth for Inter-band EN-DC including FR2 for 5 NR CCs</w:t>
      </w:r>
      <w:r>
        <w:rPr>
          <w:rFonts w:hint="default" w:ascii="Arial" w:hAnsi="Arial" w:cs="Arial"/>
          <w:bCs/>
          <w:highlight w:val="none"/>
          <w:lang w:val="en-US"/>
        </w:rPr>
        <w:t xml:space="preserve">, </w:t>
      </w:r>
      <w:r>
        <w:rPr>
          <w:rFonts w:hint="eastAsia" w:ascii="Arial" w:hAnsi="Arial" w:cs="Arial"/>
          <w:bCs/>
          <w:highlight w:val="none"/>
        </w:rPr>
        <w:t>NTT DOCOMO INC.</w:t>
      </w:r>
    </w:p>
    <w:p w14:paraId="54918164">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R5-24664</w:t>
      </w:r>
      <w:r>
        <w:rPr>
          <w:rFonts w:hint="eastAsia" w:ascii="Arial" w:hAnsi="Arial" w:eastAsia="宋体" w:cs="Arial"/>
          <w:bCs/>
          <w:highlight w:val="none"/>
          <w:lang w:val="en-US" w:eastAsia="zh-CN"/>
        </w:rPr>
        <w:t>9</w:t>
      </w:r>
      <w:r>
        <w:rPr>
          <w:rFonts w:hint="eastAsia" w:ascii="Arial" w:hAnsi="Arial" w:cs="Arial"/>
          <w:bCs/>
          <w:highlight w:val="none"/>
        </w:rPr>
        <w:tab/>
      </w:r>
      <w:r>
        <w:rPr>
          <w:rFonts w:hint="eastAsia" w:ascii="Arial" w:hAnsi="Arial" w:cs="Arial"/>
          <w:bCs/>
          <w:highlight w:val="none"/>
        </w:rPr>
        <w:t>Addition of new TC 6.5B.1.4_1.5 Occupied bandwidth for Inter-band EN-DC including FR2 for 6 NR CCs</w:t>
      </w:r>
      <w:r>
        <w:rPr>
          <w:rFonts w:hint="default" w:ascii="Arial" w:hAnsi="Arial" w:cs="Arial"/>
          <w:bCs/>
          <w:highlight w:val="none"/>
          <w:lang w:val="en-US"/>
        </w:rPr>
        <w:t xml:space="preserve">, </w:t>
      </w:r>
      <w:r>
        <w:rPr>
          <w:rFonts w:hint="eastAsia" w:ascii="Arial" w:hAnsi="Arial" w:cs="Arial"/>
          <w:bCs/>
          <w:highlight w:val="none"/>
        </w:rPr>
        <w:t>NTT DOCOMO INC.</w:t>
      </w:r>
    </w:p>
    <w:p w14:paraId="2EF662D5">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R5-246650</w:t>
      </w:r>
      <w:r>
        <w:rPr>
          <w:rFonts w:hint="eastAsia" w:ascii="Arial" w:hAnsi="Arial" w:cs="Arial"/>
          <w:bCs/>
          <w:highlight w:val="none"/>
        </w:rPr>
        <w:tab/>
      </w:r>
      <w:r>
        <w:rPr>
          <w:rFonts w:hint="eastAsia" w:ascii="Arial" w:hAnsi="Arial" w:cs="Arial"/>
          <w:bCs/>
          <w:highlight w:val="none"/>
        </w:rPr>
        <w:t>Addition of new TC 6.5B.1.4_1.6 Occupied bandwidth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NTT DOCOMO INC.</w:t>
      </w:r>
    </w:p>
    <w:p w14:paraId="450E29E6">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1</w:t>
      </w:r>
      <w:r>
        <w:rPr>
          <w:rFonts w:hint="eastAsia" w:ascii="Arial" w:hAnsi="Arial" w:cs="Arial"/>
          <w:bCs/>
          <w:highlight w:val="none"/>
        </w:rPr>
        <w:tab/>
      </w:r>
      <w:r>
        <w:rPr>
          <w:rFonts w:hint="eastAsia" w:ascii="Arial" w:hAnsi="Arial" w:cs="Arial"/>
          <w:bCs/>
          <w:highlight w:val="none"/>
        </w:rPr>
        <w:t>Addition of new TC 6.5B.1.4_1.7 Occupied bandwidth for Inter-band EN-DC including FR2 for 8 NR CCs</w:t>
      </w:r>
      <w:r>
        <w:rPr>
          <w:rFonts w:hint="default" w:ascii="Arial" w:hAnsi="Arial" w:cs="Arial"/>
          <w:bCs/>
          <w:highlight w:val="none"/>
          <w:lang w:val="en-US"/>
        </w:rPr>
        <w:t xml:space="preserve">, </w:t>
      </w:r>
      <w:r>
        <w:rPr>
          <w:rFonts w:hint="eastAsia" w:ascii="Arial" w:hAnsi="Arial" w:cs="Arial"/>
          <w:bCs/>
          <w:highlight w:val="none"/>
        </w:rPr>
        <w:t>NTT DOCOMO INC.</w:t>
      </w:r>
    </w:p>
    <w:p w14:paraId="00A8FA04">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3</w:t>
      </w:r>
      <w:r>
        <w:rPr>
          <w:rFonts w:hint="eastAsia" w:ascii="Arial" w:hAnsi="Arial" w:cs="Arial"/>
          <w:bCs/>
          <w:highlight w:val="none"/>
        </w:rPr>
        <w:tab/>
      </w:r>
      <w:r>
        <w:rPr>
          <w:rFonts w:hint="eastAsia" w:ascii="Arial" w:hAnsi="Arial" w:cs="Arial"/>
          <w:bCs/>
          <w:highlight w:val="none"/>
        </w:rPr>
        <w:t>Addition of new TC 6.5B.2.4.1_1.4 Spectrum emissions mask for Inter-band EN-DC including FR2 for 5 NR CCs</w:t>
      </w:r>
      <w:r>
        <w:rPr>
          <w:rFonts w:hint="default" w:ascii="Arial" w:hAnsi="Arial" w:cs="Arial"/>
          <w:bCs/>
          <w:highlight w:val="none"/>
          <w:lang w:val="en-US"/>
        </w:rPr>
        <w:t xml:space="preserve">, </w:t>
      </w:r>
      <w:r>
        <w:rPr>
          <w:rFonts w:hint="eastAsia" w:ascii="Arial" w:hAnsi="Arial" w:cs="Arial"/>
          <w:bCs/>
          <w:highlight w:val="none"/>
        </w:rPr>
        <w:t>NTT DOCOMO INC.</w:t>
      </w:r>
    </w:p>
    <w:p w14:paraId="64679516">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4</w:t>
      </w:r>
      <w:r>
        <w:rPr>
          <w:rFonts w:hint="eastAsia" w:ascii="Arial" w:hAnsi="Arial" w:cs="Arial"/>
          <w:bCs/>
          <w:highlight w:val="none"/>
        </w:rPr>
        <w:tab/>
      </w:r>
      <w:r>
        <w:rPr>
          <w:rFonts w:hint="eastAsia" w:ascii="Arial" w:hAnsi="Arial" w:cs="Arial"/>
          <w:bCs/>
          <w:highlight w:val="none"/>
        </w:rPr>
        <w:t>Addition of new TC 6.5B.2.4.1_1.5 Spectrum emissions mask for Inter-band EN-DC including FR2 for 6 NR CCs</w:t>
      </w:r>
      <w:r>
        <w:rPr>
          <w:rFonts w:hint="default" w:ascii="Arial" w:hAnsi="Arial" w:cs="Arial"/>
          <w:bCs/>
          <w:highlight w:val="none"/>
          <w:lang w:val="en-US"/>
        </w:rPr>
        <w:t xml:space="preserve">, </w:t>
      </w:r>
      <w:r>
        <w:rPr>
          <w:rFonts w:hint="eastAsia" w:ascii="Arial" w:hAnsi="Arial" w:cs="Arial"/>
          <w:bCs/>
          <w:highlight w:val="none"/>
        </w:rPr>
        <w:t>NTT DOCOMO INC.</w:t>
      </w:r>
    </w:p>
    <w:p w14:paraId="1E1B34BB">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5</w:t>
      </w:r>
      <w:r>
        <w:rPr>
          <w:rFonts w:hint="eastAsia" w:ascii="Arial" w:hAnsi="Arial" w:cs="Arial"/>
          <w:bCs/>
          <w:highlight w:val="none"/>
        </w:rPr>
        <w:tab/>
      </w:r>
      <w:r>
        <w:rPr>
          <w:rFonts w:hint="eastAsia" w:ascii="Arial" w:hAnsi="Arial" w:cs="Arial"/>
          <w:bCs/>
          <w:highlight w:val="none"/>
        </w:rPr>
        <w:t>Addition of new TC 6.5B.2.4.1_1.6 Spectrum emissions mask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NTT DOCOMO INC.</w:t>
      </w:r>
    </w:p>
    <w:p w14:paraId="2AF49398">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Addition of new TC 6.5B.2.4.1_1.7 Spectrum emissions mask for Inter-band EN-DC including FR2 for 8 NR CCs</w:t>
      </w:r>
      <w:r>
        <w:rPr>
          <w:rFonts w:hint="default" w:ascii="Arial" w:hAnsi="Arial" w:cs="Arial"/>
          <w:bCs/>
          <w:highlight w:val="none"/>
          <w:lang w:val="en-US"/>
        </w:rPr>
        <w:t xml:space="preserve">, </w:t>
      </w:r>
      <w:r>
        <w:rPr>
          <w:rFonts w:hint="eastAsia" w:ascii="Arial" w:hAnsi="Arial" w:cs="Arial"/>
          <w:bCs/>
          <w:highlight w:val="none"/>
        </w:rPr>
        <w:t>NTT DOCOMO INC.</w:t>
      </w:r>
    </w:p>
    <w:p w14:paraId="17C66507">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R5-246781</w:t>
      </w:r>
      <w:r>
        <w:rPr>
          <w:rFonts w:hint="eastAsia" w:ascii="Arial" w:hAnsi="Arial" w:cs="Arial"/>
          <w:bCs/>
          <w:highlight w:val="none"/>
        </w:rPr>
        <w:tab/>
      </w:r>
      <w:r>
        <w:rPr>
          <w:rFonts w:hint="eastAsia" w:ascii="Arial" w:hAnsi="Arial" w:cs="Arial"/>
          <w:bCs/>
          <w:highlight w:val="none"/>
        </w:rPr>
        <w:t>Addition of configured output power requirements for many EN-DC combos</w:t>
      </w:r>
      <w:r>
        <w:rPr>
          <w:rFonts w:hint="default" w:ascii="Arial" w:hAnsi="Arial" w:cs="Arial"/>
          <w:bCs/>
          <w:highlight w:val="none"/>
          <w:lang w:val="en-US"/>
        </w:rPr>
        <w:t xml:space="preserve">, </w:t>
      </w:r>
      <w:r>
        <w:rPr>
          <w:rFonts w:hint="eastAsia" w:ascii="Arial" w:hAnsi="Arial" w:cs="Arial"/>
          <w:bCs/>
          <w:highlight w:val="none"/>
        </w:rPr>
        <w:t>WE Certification Oy, AT&amp;T</w:t>
      </w:r>
    </w:p>
    <w:p w14:paraId="498AA9AD">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R5-247973</w:t>
      </w:r>
      <w:r>
        <w:rPr>
          <w:rFonts w:hint="eastAsia" w:ascii="Arial" w:hAnsi="Arial" w:cs="Arial"/>
          <w:bCs/>
          <w:highlight w:val="none"/>
        </w:rPr>
        <w:tab/>
      </w:r>
      <w:r>
        <w:rPr>
          <w:rFonts w:hint="eastAsia" w:ascii="Arial" w:hAnsi="Arial" w:cs="Arial"/>
          <w:bCs/>
          <w:highlight w:val="none"/>
        </w:rPr>
        <w:t>Addition of Transmit ON/OFF time mask for Inter-Band EN-DC including FR2 (3 NR CCs)</w:t>
      </w:r>
      <w:r>
        <w:rPr>
          <w:rFonts w:hint="default" w:ascii="Arial" w:hAnsi="Arial" w:cs="Arial"/>
          <w:bCs/>
          <w:highlight w:val="none"/>
          <w:lang w:val="en-US"/>
        </w:rPr>
        <w:t xml:space="preserve">, </w:t>
      </w:r>
      <w:r>
        <w:rPr>
          <w:rFonts w:hint="eastAsia" w:ascii="Arial" w:hAnsi="Arial" w:cs="Arial"/>
          <w:bCs/>
          <w:highlight w:val="none"/>
        </w:rPr>
        <w:t>Sporton International INC.</w:t>
      </w:r>
    </w:p>
    <w:p w14:paraId="20AAF8C8">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R5-247974</w:t>
      </w:r>
      <w:r>
        <w:rPr>
          <w:rFonts w:hint="eastAsia" w:ascii="Arial" w:hAnsi="Arial" w:cs="Arial"/>
          <w:bCs/>
          <w:highlight w:val="none"/>
        </w:rPr>
        <w:tab/>
      </w:r>
      <w:r>
        <w:rPr>
          <w:rFonts w:hint="eastAsia" w:ascii="Arial" w:hAnsi="Arial" w:cs="Arial"/>
          <w:bCs/>
          <w:highlight w:val="none"/>
        </w:rPr>
        <w:t>Addition of Transmit ON/OFF time mask for Inter-Band EN-DC including FR2 (4 NR CCs)</w:t>
      </w:r>
      <w:r>
        <w:rPr>
          <w:rFonts w:hint="default" w:ascii="Arial" w:hAnsi="Arial" w:cs="Arial"/>
          <w:bCs/>
          <w:highlight w:val="none"/>
          <w:lang w:val="en-US"/>
        </w:rPr>
        <w:t xml:space="preserve">, </w:t>
      </w:r>
      <w:r>
        <w:rPr>
          <w:rFonts w:hint="eastAsia" w:ascii="Arial" w:hAnsi="Arial" w:cs="Arial"/>
          <w:bCs/>
          <w:highlight w:val="none"/>
        </w:rPr>
        <w:t>Sporton International INC.</w:t>
      </w:r>
    </w:p>
    <w:p w14:paraId="7A8AC9FB">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R5-247181</w:t>
      </w:r>
      <w:r>
        <w:rPr>
          <w:rFonts w:hint="eastAsia" w:ascii="Arial" w:hAnsi="Arial" w:cs="Arial"/>
          <w:bCs/>
          <w:highlight w:val="none"/>
        </w:rPr>
        <w:tab/>
      </w:r>
      <w:r>
        <w:rPr>
          <w:rFonts w:hint="eastAsia" w:ascii="Arial" w:hAnsi="Arial" w:cs="Arial"/>
          <w:bCs/>
          <w:highlight w:val="none"/>
        </w:rPr>
        <w:t>Correction to test configuration of 6.5B.3.3.2 for Rel-16 EN-DC configuration</w:t>
      </w:r>
      <w:r>
        <w:rPr>
          <w:rFonts w:hint="default" w:ascii="Arial" w:hAnsi="Arial" w:cs="Arial"/>
          <w:bCs/>
          <w:highlight w:val="none"/>
          <w:lang w:val="en-US"/>
        </w:rPr>
        <w:t xml:space="preserve">, </w:t>
      </w:r>
      <w:r>
        <w:rPr>
          <w:rFonts w:hint="eastAsia" w:ascii="Arial" w:hAnsi="Arial" w:cs="Arial"/>
          <w:bCs/>
          <w:highlight w:val="none"/>
        </w:rPr>
        <w:t>Anritsu</w:t>
      </w:r>
    </w:p>
    <w:p w14:paraId="22AFEE5E">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R5-246782</w:t>
      </w:r>
      <w:r>
        <w:rPr>
          <w:rFonts w:hint="eastAsia" w:ascii="Arial" w:hAnsi="Arial" w:cs="Arial"/>
          <w:bCs/>
          <w:highlight w:val="none"/>
        </w:rPr>
        <w:tab/>
      </w:r>
      <w:r>
        <w:rPr>
          <w:rFonts w:hint="eastAsia" w:ascii="Arial" w:hAnsi="Arial" w:cs="Arial"/>
          <w:bCs/>
          <w:highlight w:val="none"/>
        </w:rPr>
        <w:t>Addition of Rx requirements for many EN-DC combos</w:t>
      </w:r>
      <w:r>
        <w:rPr>
          <w:rFonts w:hint="default" w:ascii="Arial" w:hAnsi="Arial" w:cs="Arial"/>
          <w:bCs/>
          <w:highlight w:val="none"/>
          <w:lang w:val="en-US"/>
        </w:rPr>
        <w:t xml:space="preserve">, </w:t>
      </w:r>
      <w:r>
        <w:rPr>
          <w:rFonts w:hint="eastAsia" w:ascii="Arial" w:hAnsi="Arial" w:cs="Arial"/>
          <w:bCs/>
          <w:highlight w:val="none"/>
        </w:rPr>
        <w:t>WE Certification Oy, AT&amp;T</w:t>
      </w:r>
    </w:p>
    <w:p w14:paraId="1C33D7C4">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R5-246657</w:t>
      </w:r>
      <w:r>
        <w:rPr>
          <w:rFonts w:hint="eastAsia" w:ascii="Arial" w:hAnsi="Arial" w:cs="Arial"/>
          <w:bCs/>
          <w:highlight w:val="none"/>
        </w:rPr>
        <w:tab/>
      </w:r>
      <w:r>
        <w:rPr>
          <w:rFonts w:hint="eastAsia" w:ascii="Arial" w:hAnsi="Arial" w:cs="Arial"/>
          <w:bCs/>
          <w:highlight w:val="none"/>
        </w:rPr>
        <w:t>Update to Annex F of 38.521-3 for transmitter tests</w:t>
      </w:r>
      <w:r>
        <w:rPr>
          <w:rFonts w:hint="default" w:ascii="Arial" w:hAnsi="Arial" w:cs="Arial"/>
          <w:bCs/>
          <w:highlight w:val="none"/>
          <w:lang w:val="en-US"/>
        </w:rPr>
        <w:t xml:space="preserve">, </w:t>
      </w:r>
      <w:r>
        <w:rPr>
          <w:rFonts w:hint="eastAsia" w:ascii="Arial" w:hAnsi="Arial" w:cs="Arial"/>
          <w:bCs/>
          <w:highlight w:val="none"/>
        </w:rPr>
        <w:t>NTT DOCOMO INC.</w:t>
      </w:r>
    </w:p>
    <w:p w14:paraId="552F0A6D">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R5-246780</w:t>
      </w:r>
      <w:r>
        <w:rPr>
          <w:rFonts w:hint="eastAsia" w:ascii="Arial" w:hAnsi="Arial" w:cs="Arial"/>
          <w:bCs/>
          <w:highlight w:val="none"/>
        </w:rPr>
        <w:tab/>
      </w:r>
      <w:r>
        <w:rPr>
          <w:rFonts w:hint="eastAsia" w:ascii="Arial" w:hAnsi="Arial" w:cs="Arial"/>
          <w:bCs/>
          <w:highlight w:val="none"/>
        </w:rPr>
        <w:t>Addition of many EN-DC combos to Ch5</w:t>
      </w:r>
      <w:r>
        <w:rPr>
          <w:rFonts w:hint="default" w:ascii="Arial" w:hAnsi="Arial" w:cs="Arial"/>
          <w:bCs/>
          <w:highlight w:val="none"/>
          <w:lang w:val="en-US"/>
        </w:rPr>
        <w:t xml:space="preserve">, </w:t>
      </w:r>
      <w:r>
        <w:rPr>
          <w:rFonts w:hint="eastAsia" w:ascii="Arial" w:hAnsi="Arial" w:cs="Arial"/>
          <w:bCs/>
          <w:highlight w:val="none"/>
        </w:rPr>
        <w:t>WE Certification Oy, AT&amp;T</w:t>
      </w:r>
    </w:p>
    <w:p w14:paraId="21003A9D">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14:paraId="0AB4D4EE">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5FC60503">
      <w:pPr>
        <w:numPr>
          <w:ilvl w:val="0"/>
          <w:numId w:val="12"/>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w:t>
      </w:r>
      <w:r>
        <w:rPr>
          <w:rFonts w:hint="default" w:ascii="Arial" w:hAnsi="Arial" w:cs="Arial"/>
          <w:bCs/>
          <w:highlight w:val="none"/>
          <w:lang w:val="en-US"/>
        </w:rPr>
        <w:t>7975</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xml:space="preserve">, </w:t>
      </w:r>
      <w:r>
        <w:rPr>
          <w:rFonts w:hint="eastAsia" w:ascii="Arial" w:hAnsi="Arial" w:cs="Arial"/>
          <w:bCs/>
          <w:highlight w:val="none"/>
        </w:rPr>
        <w:t>CMCC</w:t>
      </w:r>
    </w:p>
    <w:p w14:paraId="537BDC6E">
      <w:pPr>
        <w:overflowPunct/>
        <w:autoSpaceDE/>
        <w:autoSpaceDN/>
        <w:snapToGrid w:val="0"/>
        <w:spacing w:after="0"/>
        <w:textAlignment w:val="auto"/>
        <w:rPr>
          <w:rFonts w:ascii="Arial" w:hAnsi="Arial" w:cs="Arial" w:eastAsiaTheme="minorEastAsia"/>
          <w:bCs/>
          <w:highlight w:val="none"/>
        </w:rPr>
      </w:pPr>
    </w:p>
    <w:p w14:paraId="398FEEAE">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0AE6A96A">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R5-246131</w:t>
      </w:r>
      <w:r>
        <w:rPr>
          <w:rFonts w:hint="eastAsia" w:ascii="Arial" w:hAnsi="Arial" w:cs="Arial"/>
          <w:bCs/>
          <w:highlight w:val="none"/>
        </w:rPr>
        <w:tab/>
      </w:r>
      <w:r>
        <w:rPr>
          <w:rFonts w:hint="eastAsia" w:ascii="Arial" w:hAnsi="Arial" w:cs="Arial"/>
          <w:bCs/>
          <w:highlight w:val="none"/>
        </w:rPr>
        <w:t>Addition of reference sensitivity and spurious emissions TP analysis for new R16 2CC NRCA combos with n40, KDDI Corporation</w:t>
      </w:r>
    </w:p>
    <w:p w14:paraId="12A903CD">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R5-247721</w:t>
      </w:r>
      <w:r>
        <w:rPr>
          <w:rFonts w:hint="eastAsia" w:ascii="Arial" w:hAnsi="Arial" w:cs="Arial"/>
          <w:bCs/>
          <w:highlight w:val="none"/>
        </w:rPr>
        <w:tab/>
      </w:r>
      <w:r>
        <w:rPr>
          <w:rFonts w:hint="eastAsia" w:ascii="Arial" w:hAnsi="Arial" w:cs="Arial"/>
          <w:bCs/>
          <w:highlight w:val="none"/>
        </w:rPr>
        <w:t>Addition of test point analysis for NR FR2 TX ONOFF CA_2UL CA, Sporton International INC.</w:t>
      </w:r>
    </w:p>
    <w:p w14:paraId="4250779E">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R5-247384</w:t>
      </w:r>
      <w:r>
        <w:rPr>
          <w:rFonts w:hint="eastAsia" w:ascii="Arial" w:hAnsi="Arial" w:cs="Arial"/>
          <w:bCs/>
          <w:highlight w:val="none"/>
        </w:rPr>
        <w:tab/>
      </w:r>
      <w:r>
        <w:rPr>
          <w:rFonts w:hint="eastAsia" w:ascii="Arial" w:hAnsi="Arial" w:cs="Arial"/>
          <w:bCs/>
          <w:highlight w:val="none"/>
        </w:rPr>
        <w:t>Introduction of reference sensitivity test point analysis for CA_n5A-n78A, ZTE Corporation, China Telecom</w:t>
      </w:r>
    </w:p>
    <w:p w14:paraId="67FBC035">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R5-247385</w:t>
      </w:r>
      <w:r>
        <w:rPr>
          <w:rFonts w:hint="eastAsia" w:ascii="Arial" w:hAnsi="Arial" w:cs="Arial"/>
          <w:bCs/>
          <w:highlight w:val="none"/>
        </w:rPr>
        <w:tab/>
      </w:r>
      <w:r>
        <w:rPr>
          <w:rFonts w:hint="eastAsia" w:ascii="Arial" w:hAnsi="Arial" w:cs="Arial"/>
          <w:bCs/>
          <w:highlight w:val="none"/>
        </w:rPr>
        <w:t>Introduction of spurious emission TP analysis for CA_n5A-n78A, ZTE Corporation, China Telecom</w:t>
      </w:r>
    </w:p>
    <w:p w14:paraId="53500AC1">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R5-247387</w:t>
      </w:r>
      <w:r>
        <w:rPr>
          <w:rFonts w:hint="eastAsia" w:ascii="Arial" w:hAnsi="Arial" w:cs="Arial"/>
          <w:bCs/>
          <w:highlight w:val="none"/>
        </w:rPr>
        <w:tab/>
      </w:r>
      <w:r>
        <w:rPr>
          <w:rFonts w:hint="eastAsia" w:ascii="Arial" w:hAnsi="Arial" w:cs="Arial"/>
          <w:bCs/>
          <w:highlight w:val="none"/>
        </w:rPr>
        <w:t>Editorial corrections on TPA tables for NR CA configurations, ZTE Corporation, Tejet, SRTC</w:t>
      </w:r>
    </w:p>
    <w:p w14:paraId="133DCEF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34F034AF">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F373009">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6939F5D4">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343D13FF">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2E0EB75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3494F65E">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DE29C01">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5C815B09">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4EFA4E0D">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387A893D">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2DA48A6E">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7D76291A">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028CFDFB">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2257B266">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05F7C233">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033A1DA7">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2480AC20">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4EB1F93D">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07CF2241">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7B5F25D9">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6A7EDF41">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06BB7E6A">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102B0B00">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60F6E233">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763EF">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2C3ADDB"/>
    <w:multiLevelType w:val="singleLevel"/>
    <w:tmpl w:val="C2C3ADDB"/>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EE689C"/>
    <w:multiLevelType w:val="singleLevel"/>
    <w:tmpl w:val="37EE689C"/>
    <w:lvl w:ilvl="0" w:tentative="0">
      <w:start w:val="1"/>
      <w:numFmt w:val="decimal"/>
      <w:lvlText w:val="[%1]"/>
      <w:lvlJc w:val="left"/>
      <w:rPr>
        <w:rFonts w:hint="default"/>
        <w:highlight w:val="none"/>
      </w:rPr>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CBB45CB"/>
    <w:multiLevelType w:val="singleLevel"/>
    <w:tmpl w:val="5CBB45CB"/>
    <w:lvl w:ilvl="0" w:tentative="0">
      <w:start w:val="1"/>
      <w:numFmt w:val="decimal"/>
      <w:lvlText w:val="[%1]"/>
      <w:lvlJc w:val="left"/>
      <w:rPr>
        <w:rFonts w:hint="default"/>
        <w:highlight w:val="none"/>
      </w:rPr>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687A9B5A"/>
    <w:multiLevelType w:val="singleLevel"/>
    <w:tmpl w:val="687A9B5A"/>
    <w:lvl w:ilvl="0" w:tentative="0">
      <w:start w:val="1"/>
      <w:numFmt w:val="decimal"/>
      <w:lvlText w:val="[%1]"/>
      <w:lvlJc w:val="left"/>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12"/>
  </w:num>
  <w:num w:numId="4">
    <w:abstractNumId w:val="2"/>
  </w:num>
  <w:num w:numId="5">
    <w:abstractNumId w:val="4"/>
  </w:num>
  <w:num w:numId="6">
    <w:abstractNumId w:val="6"/>
  </w:num>
  <w:num w:numId="7">
    <w:abstractNumId w:val="7"/>
  </w:num>
  <w:num w:numId="8">
    <w:abstractNumId w:val="1"/>
  </w:num>
  <w:num w:numId="9">
    <w:abstractNumId w:val="0"/>
  </w:num>
  <w:num w:numId="10">
    <w:abstractNumId w:val="11"/>
  </w:num>
  <w:num w:numId="11">
    <w:abstractNumId w:val="8"/>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4DF5A55"/>
    <w:rsid w:val="05346611"/>
    <w:rsid w:val="05B84D2F"/>
    <w:rsid w:val="06437BB1"/>
    <w:rsid w:val="06B81176"/>
    <w:rsid w:val="06C7528D"/>
    <w:rsid w:val="06FE4581"/>
    <w:rsid w:val="07655731"/>
    <w:rsid w:val="077546D3"/>
    <w:rsid w:val="078F4920"/>
    <w:rsid w:val="07A0061B"/>
    <w:rsid w:val="084144C2"/>
    <w:rsid w:val="08514AA2"/>
    <w:rsid w:val="08C52D6F"/>
    <w:rsid w:val="091C4700"/>
    <w:rsid w:val="09610307"/>
    <w:rsid w:val="098F2514"/>
    <w:rsid w:val="0993721D"/>
    <w:rsid w:val="09DC39FA"/>
    <w:rsid w:val="0A561807"/>
    <w:rsid w:val="0A5C4C75"/>
    <w:rsid w:val="0A714452"/>
    <w:rsid w:val="0AE03636"/>
    <w:rsid w:val="0AEF497D"/>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1485B06"/>
    <w:rsid w:val="11A61F37"/>
    <w:rsid w:val="11C74327"/>
    <w:rsid w:val="11F94E2F"/>
    <w:rsid w:val="12315AE5"/>
    <w:rsid w:val="12CA56A0"/>
    <w:rsid w:val="131530D3"/>
    <w:rsid w:val="134C5737"/>
    <w:rsid w:val="136F6880"/>
    <w:rsid w:val="137F6857"/>
    <w:rsid w:val="13A96C1F"/>
    <w:rsid w:val="13E00E92"/>
    <w:rsid w:val="13E27B34"/>
    <w:rsid w:val="13F913FB"/>
    <w:rsid w:val="14003FF8"/>
    <w:rsid w:val="14123F6F"/>
    <w:rsid w:val="142714DC"/>
    <w:rsid w:val="148514B5"/>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E25D7"/>
    <w:rsid w:val="1D7B41ED"/>
    <w:rsid w:val="1DDD213A"/>
    <w:rsid w:val="1E3C0C8A"/>
    <w:rsid w:val="1E4D1D12"/>
    <w:rsid w:val="1ECD2158"/>
    <w:rsid w:val="1EEE4F9E"/>
    <w:rsid w:val="1FEB3EB6"/>
    <w:rsid w:val="201A7D13"/>
    <w:rsid w:val="209434C3"/>
    <w:rsid w:val="20F17E64"/>
    <w:rsid w:val="211B5CA2"/>
    <w:rsid w:val="214100E4"/>
    <w:rsid w:val="223B6499"/>
    <w:rsid w:val="22784192"/>
    <w:rsid w:val="22B91B86"/>
    <w:rsid w:val="22C30655"/>
    <w:rsid w:val="22C95DFC"/>
    <w:rsid w:val="22CA5536"/>
    <w:rsid w:val="22FE1AA1"/>
    <w:rsid w:val="2318410F"/>
    <w:rsid w:val="23402624"/>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2544677"/>
    <w:rsid w:val="325A2B5B"/>
    <w:rsid w:val="325E76C2"/>
    <w:rsid w:val="32FD734C"/>
    <w:rsid w:val="33256939"/>
    <w:rsid w:val="33331563"/>
    <w:rsid w:val="33A906AE"/>
    <w:rsid w:val="33C1774E"/>
    <w:rsid w:val="33CD0EA3"/>
    <w:rsid w:val="33EB17EE"/>
    <w:rsid w:val="34602205"/>
    <w:rsid w:val="3481153E"/>
    <w:rsid w:val="34BD0111"/>
    <w:rsid w:val="34CA6229"/>
    <w:rsid w:val="358C60CB"/>
    <w:rsid w:val="35C14E2B"/>
    <w:rsid w:val="35C220F9"/>
    <w:rsid w:val="36156987"/>
    <w:rsid w:val="36366780"/>
    <w:rsid w:val="36C0314D"/>
    <w:rsid w:val="36F84F27"/>
    <w:rsid w:val="373C242D"/>
    <w:rsid w:val="37566FA6"/>
    <w:rsid w:val="37A043C9"/>
    <w:rsid w:val="37A874BA"/>
    <w:rsid w:val="381A7C1A"/>
    <w:rsid w:val="38815119"/>
    <w:rsid w:val="38897E9C"/>
    <w:rsid w:val="38AE07B8"/>
    <w:rsid w:val="38D35E9A"/>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295BC9"/>
    <w:rsid w:val="446B3DCC"/>
    <w:rsid w:val="44863A9F"/>
    <w:rsid w:val="44A863C7"/>
    <w:rsid w:val="44A86E8E"/>
    <w:rsid w:val="44CA344D"/>
    <w:rsid w:val="45114E6C"/>
    <w:rsid w:val="4537221B"/>
    <w:rsid w:val="4565185F"/>
    <w:rsid w:val="457B4F58"/>
    <w:rsid w:val="45C52B27"/>
    <w:rsid w:val="465D6A56"/>
    <w:rsid w:val="46A731FE"/>
    <w:rsid w:val="46EF05FF"/>
    <w:rsid w:val="47461F7B"/>
    <w:rsid w:val="47731B21"/>
    <w:rsid w:val="479D0AE2"/>
    <w:rsid w:val="47B41034"/>
    <w:rsid w:val="494E2AE2"/>
    <w:rsid w:val="497C3319"/>
    <w:rsid w:val="49CA28CA"/>
    <w:rsid w:val="49F22E5E"/>
    <w:rsid w:val="4A18381B"/>
    <w:rsid w:val="4A5C5A19"/>
    <w:rsid w:val="4A9956F2"/>
    <w:rsid w:val="4ABD2E34"/>
    <w:rsid w:val="4AFB7575"/>
    <w:rsid w:val="4B1C4E72"/>
    <w:rsid w:val="4B686E57"/>
    <w:rsid w:val="4BAE1173"/>
    <w:rsid w:val="4BD612AA"/>
    <w:rsid w:val="4C3951E7"/>
    <w:rsid w:val="4CAA3C3C"/>
    <w:rsid w:val="4CFF00F9"/>
    <w:rsid w:val="4D482AB5"/>
    <w:rsid w:val="4E090B0D"/>
    <w:rsid w:val="4EC57728"/>
    <w:rsid w:val="4ED44078"/>
    <w:rsid w:val="4FBF2598"/>
    <w:rsid w:val="4FC46AED"/>
    <w:rsid w:val="503A6AC5"/>
    <w:rsid w:val="505C15B7"/>
    <w:rsid w:val="50DE3CF0"/>
    <w:rsid w:val="50E058C2"/>
    <w:rsid w:val="50F07938"/>
    <w:rsid w:val="511A161C"/>
    <w:rsid w:val="51235861"/>
    <w:rsid w:val="514873A9"/>
    <w:rsid w:val="51867FC6"/>
    <w:rsid w:val="519E4702"/>
    <w:rsid w:val="51C20B31"/>
    <w:rsid w:val="52855072"/>
    <w:rsid w:val="528928B2"/>
    <w:rsid w:val="52E743A7"/>
    <w:rsid w:val="530F54B6"/>
    <w:rsid w:val="536B3BD4"/>
    <w:rsid w:val="53B04C0A"/>
    <w:rsid w:val="53F958D8"/>
    <w:rsid w:val="54037BF9"/>
    <w:rsid w:val="546B356B"/>
    <w:rsid w:val="550C4193"/>
    <w:rsid w:val="553D0DE7"/>
    <w:rsid w:val="55CF39F8"/>
    <w:rsid w:val="55D43E1D"/>
    <w:rsid w:val="56417186"/>
    <w:rsid w:val="565500FC"/>
    <w:rsid w:val="56693C0D"/>
    <w:rsid w:val="56AC1BD2"/>
    <w:rsid w:val="56D15561"/>
    <w:rsid w:val="56ED686C"/>
    <w:rsid w:val="57042F39"/>
    <w:rsid w:val="576B5B79"/>
    <w:rsid w:val="577B4EB1"/>
    <w:rsid w:val="57803D0C"/>
    <w:rsid w:val="57DE1C07"/>
    <w:rsid w:val="57E67271"/>
    <w:rsid w:val="57E96447"/>
    <w:rsid w:val="58140590"/>
    <w:rsid w:val="583037FC"/>
    <w:rsid w:val="58A6789C"/>
    <w:rsid w:val="59A46FC2"/>
    <w:rsid w:val="59DC06D5"/>
    <w:rsid w:val="59DE55FD"/>
    <w:rsid w:val="5A764C5D"/>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423D0"/>
    <w:rsid w:val="5EA17612"/>
    <w:rsid w:val="5EE914C3"/>
    <w:rsid w:val="5FB11B4F"/>
    <w:rsid w:val="60262045"/>
    <w:rsid w:val="603B48EF"/>
    <w:rsid w:val="604307FB"/>
    <w:rsid w:val="606426A5"/>
    <w:rsid w:val="60642DCD"/>
    <w:rsid w:val="60A245CA"/>
    <w:rsid w:val="60D90D7F"/>
    <w:rsid w:val="6104617A"/>
    <w:rsid w:val="61D74375"/>
    <w:rsid w:val="622A3A31"/>
    <w:rsid w:val="625D00A5"/>
    <w:rsid w:val="632D4A4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0E6662F"/>
    <w:rsid w:val="7159230B"/>
    <w:rsid w:val="716C4455"/>
    <w:rsid w:val="71967069"/>
    <w:rsid w:val="71C26F97"/>
    <w:rsid w:val="72487360"/>
    <w:rsid w:val="724E6D50"/>
    <w:rsid w:val="725F0CB0"/>
    <w:rsid w:val="72667755"/>
    <w:rsid w:val="729C0B15"/>
    <w:rsid w:val="72DC6D08"/>
    <w:rsid w:val="730E7B52"/>
    <w:rsid w:val="733656DB"/>
    <w:rsid w:val="73E172A9"/>
    <w:rsid w:val="740578E3"/>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A147179"/>
    <w:rsid w:val="7AA2216E"/>
    <w:rsid w:val="7AA44306"/>
    <w:rsid w:val="7AAF4D02"/>
    <w:rsid w:val="7AC73667"/>
    <w:rsid w:val="7B8D68BF"/>
    <w:rsid w:val="7B900E44"/>
    <w:rsid w:val="7C281A47"/>
    <w:rsid w:val="7CD92593"/>
    <w:rsid w:val="7DC1685E"/>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5</Pages>
  <Words>839</Words>
  <Characters>4784</Characters>
  <Lines>39</Lines>
  <Paragraphs>11</Paragraphs>
  <TotalTime>9</TotalTime>
  <ScaleCrop>false</ScaleCrop>
  <LinksUpToDate>false</LinksUpToDate>
  <CharactersWithSpaces>5612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2024-11-22T10:22:20Z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7C5F324B677C499B825885982C4F5BBE</vt:lpwstr>
  </property>
</Properties>
</file>